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泸县综合行政执法局202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w:t>
      </w:r>
      <w:r>
        <w:rPr>
          <w:rFonts w:hint="eastAsia" w:ascii="方正小标宋_GBK" w:eastAsia="方正小标宋_GBK"/>
          <w:sz w:val="44"/>
          <w:szCs w:val="44"/>
          <w:lang w:val="en-US" w:eastAsia="zh-CN"/>
        </w:rPr>
        <w:t>8</w:t>
      </w:r>
      <w:r>
        <w:rPr>
          <w:rFonts w:hint="eastAsia" w:ascii="方正小标宋_GBK" w:eastAsia="方正小标宋_GBK"/>
          <w:sz w:val="44"/>
          <w:szCs w:val="44"/>
        </w:rPr>
        <w:t>月行政处罚案件信息公开表</w:t>
      </w:r>
    </w:p>
    <w:p/>
    <w:tbl>
      <w:tblPr>
        <w:tblStyle w:val="6"/>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
        <w:gridCol w:w="1230"/>
        <w:gridCol w:w="2303"/>
        <w:gridCol w:w="2535"/>
        <w:gridCol w:w="1611"/>
        <w:gridCol w:w="2097"/>
        <w:gridCol w:w="2187"/>
        <w:gridCol w:w="106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4" w:hRule="atLeast"/>
          <w:tblHeader/>
        </w:trPr>
        <w:tc>
          <w:tcPr>
            <w:tcW w:w="394"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23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行政处罚决定文书号</w:t>
            </w:r>
          </w:p>
        </w:tc>
        <w:tc>
          <w:tcPr>
            <w:tcW w:w="2303"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案件名称</w:t>
            </w:r>
          </w:p>
        </w:tc>
        <w:tc>
          <w:tcPr>
            <w:tcW w:w="2535"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违法企业名称或违法自然人统一社会信用代码</w:t>
            </w:r>
          </w:p>
        </w:tc>
        <w:tc>
          <w:tcPr>
            <w:tcW w:w="1611"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处罚事由</w:t>
            </w:r>
          </w:p>
        </w:tc>
        <w:tc>
          <w:tcPr>
            <w:tcW w:w="2097"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行政处罚结果和依据</w:t>
            </w:r>
          </w:p>
        </w:tc>
        <w:tc>
          <w:tcPr>
            <w:tcW w:w="2187"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救济渠道</w:t>
            </w:r>
          </w:p>
        </w:tc>
        <w:tc>
          <w:tcPr>
            <w:tcW w:w="1068"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作出处罚的日期</w:t>
            </w:r>
          </w:p>
        </w:tc>
        <w:tc>
          <w:tcPr>
            <w:tcW w:w="561"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trPr>
        <w:tc>
          <w:tcPr>
            <w:tcW w:w="394" w:type="dxa"/>
            <w:shd w:val="clear" w:color="auto" w:fill="auto"/>
            <w:vAlign w:val="center"/>
          </w:tcPr>
          <w:p>
            <w:pPr>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w:t>
            </w:r>
          </w:p>
        </w:tc>
        <w:tc>
          <w:tcPr>
            <w:tcW w:w="1230" w:type="dxa"/>
            <w:shd w:val="clear" w:color="auto" w:fill="auto"/>
            <w:vAlign w:val="center"/>
          </w:tcPr>
          <w:p>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rPr>
              <w:t>泸县综执罚〔</w:t>
            </w:r>
            <w:r>
              <w:rPr>
                <w:rFonts w:hint="eastAsia" w:ascii="仿宋_GB2312" w:hAnsi="仿宋_GB2312" w:eastAsia="仿宋_GB2312" w:cs="仿宋_GB2312"/>
                <w:sz w:val="24"/>
                <w:szCs w:val="24"/>
              </w:rPr>
              <w:t>2021〕第2</w:t>
            </w:r>
            <w:r>
              <w:rPr>
                <w:rFonts w:hint="eastAsia" w:ascii="仿宋_GB2312" w:hAnsi="仿宋_GB2312" w:eastAsia="仿宋_GB2312" w:cs="仿宋_GB2312"/>
                <w:sz w:val="24"/>
                <w:szCs w:val="24"/>
                <w:lang w:val="en-US" w:eastAsia="zh-CN"/>
              </w:rPr>
              <w:t>4</w:t>
            </w:r>
            <w:r>
              <w:rPr>
                <w:rFonts w:hint="eastAsia" w:eastAsia="仿宋_GB2312"/>
                <w:sz w:val="24"/>
                <w:szCs w:val="24"/>
              </w:rPr>
              <w:t>号</w:t>
            </w:r>
          </w:p>
        </w:tc>
        <w:tc>
          <w:tcPr>
            <w:tcW w:w="2303" w:type="dxa"/>
            <w:shd w:val="clear" w:color="auto" w:fill="auto"/>
            <w:vAlign w:val="center"/>
          </w:tcPr>
          <w:p>
            <w:pPr>
              <w:jc w:val="left"/>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鼎盛通达有限公司涉嫌未经市政工程行政主管部门批准擅自挖掘城市道路</w:t>
            </w:r>
            <w:r>
              <w:rPr>
                <w:rFonts w:hint="default" w:eastAsia="仿宋_GB2312"/>
                <w:sz w:val="24"/>
                <w:szCs w:val="24"/>
                <w:lang w:val="en-US" w:eastAsia="zh-CN"/>
              </w:rPr>
              <w:t>案</w:t>
            </w:r>
          </w:p>
        </w:tc>
        <w:tc>
          <w:tcPr>
            <w:tcW w:w="2535" w:type="dxa"/>
            <w:shd w:val="clear" w:color="auto" w:fill="auto"/>
            <w:vAlign w:val="center"/>
          </w:tcPr>
          <w:p>
            <w:pPr>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鼎盛通达有限公司</w:t>
            </w:r>
          </w:p>
        </w:tc>
        <w:tc>
          <w:tcPr>
            <w:tcW w:w="1611" w:type="dxa"/>
            <w:shd w:val="clear" w:color="auto" w:fill="auto"/>
            <w:vAlign w:val="center"/>
          </w:tcPr>
          <w:p>
            <w:pPr>
              <w:jc w:val="left"/>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未经市政工程行政主管部门批准擅自挖掘泸县玉蟾大道378号城市道路</w:t>
            </w:r>
          </w:p>
        </w:tc>
        <w:tc>
          <w:tcPr>
            <w:tcW w:w="2097" w:type="dxa"/>
            <w:shd w:val="clear" w:color="auto" w:fill="auto"/>
            <w:vAlign w:val="center"/>
          </w:tcPr>
          <w:p>
            <w:pPr>
              <w:pStyle w:val="17"/>
              <w:widowControl w:val="0"/>
              <w:spacing w:line="240" w:lineRule="auto"/>
              <w:ind w:firstLine="420"/>
              <w:jc w:val="left"/>
              <w:rPr>
                <w:rFonts w:hint="eastAsia" w:hAnsiTheme="minorHAnsi" w:cstheme="minorBidi"/>
                <w:color w:val="auto"/>
                <w:kern w:val="2"/>
                <w:sz w:val="24"/>
                <w:szCs w:val="24"/>
              </w:rPr>
            </w:pPr>
            <w:r>
              <w:rPr>
                <w:rFonts w:hint="eastAsia" w:eastAsia="仿宋_GB2312" w:asciiTheme="minorHAnsi" w:hAnsiTheme="minorHAnsi" w:cstheme="minorBidi"/>
                <w:color w:val="auto"/>
                <w:kern w:val="2"/>
                <w:sz w:val="24"/>
                <w:szCs w:val="24"/>
                <w:lang w:val="en-US" w:eastAsia="zh-CN" w:bidi="ar-SA"/>
              </w:rPr>
              <w:t>《城市道路管理条例》第四十二条，</w:t>
            </w:r>
            <w:r>
              <w:rPr>
                <w:rFonts w:hint="eastAsia" w:hAnsiTheme="minorHAnsi" w:cstheme="minorBidi"/>
                <w:color w:val="auto"/>
                <w:kern w:val="2"/>
                <w:sz w:val="24"/>
                <w:szCs w:val="24"/>
                <w:lang w:eastAsia="zh-CN"/>
              </w:rPr>
              <w:t>罚款人民币</w:t>
            </w:r>
            <w:r>
              <w:rPr>
                <w:rFonts w:hint="eastAsia" w:hAnsiTheme="minorHAnsi" w:cstheme="minorBidi"/>
                <w:color w:val="auto"/>
                <w:kern w:val="2"/>
                <w:sz w:val="24"/>
                <w:szCs w:val="24"/>
                <w:lang w:val="en-US" w:eastAsia="zh-CN"/>
              </w:rPr>
              <w:t>150</w:t>
            </w:r>
            <w:r>
              <w:rPr>
                <w:rFonts w:hint="eastAsia" w:hAnsiTheme="minorHAnsi" w:cstheme="minorBidi"/>
                <w:color w:val="auto"/>
                <w:kern w:val="2"/>
                <w:sz w:val="24"/>
                <w:szCs w:val="24"/>
              </w:rPr>
              <w:t>00.00元（大写：</w:t>
            </w:r>
            <w:r>
              <w:rPr>
                <w:rFonts w:hint="eastAsia" w:hAnsiTheme="minorHAnsi" w:cstheme="minorBidi"/>
                <w:color w:val="auto"/>
                <w:kern w:val="2"/>
                <w:sz w:val="24"/>
                <w:szCs w:val="24"/>
                <w:lang w:val="en-US" w:eastAsia="zh-CN"/>
              </w:rPr>
              <w:t>壹</w:t>
            </w:r>
            <w:r>
              <w:rPr>
                <w:rFonts w:hint="eastAsia" w:hAnsiTheme="minorHAnsi" w:cstheme="minorBidi"/>
                <w:color w:val="auto"/>
                <w:kern w:val="2"/>
                <w:sz w:val="24"/>
                <w:szCs w:val="24"/>
                <w:lang w:eastAsia="zh-CN"/>
              </w:rPr>
              <w:t>万</w:t>
            </w:r>
            <w:r>
              <w:rPr>
                <w:rFonts w:hint="eastAsia" w:hAnsiTheme="minorHAnsi" w:cstheme="minorBidi"/>
                <w:color w:val="auto"/>
                <w:kern w:val="2"/>
                <w:sz w:val="24"/>
                <w:szCs w:val="24"/>
                <w:lang w:val="en-US" w:eastAsia="zh-CN"/>
              </w:rPr>
              <w:t>伍仟</w:t>
            </w:r>
            <w:r>
              <w:rPr>
                <w:rFonts w:hint="eastAsia" w:hAnsiTheme="minorHAnsi" w:cstheme="minorBidi"/>
                <w:color w:val="auto"/>
                <w:kern w:val="2"/>
                <w:sz w:val="24"/>
                <w:szCs w:val="24"/>
              </w:rPr>
              <w:t>元整）</w:t>
            </w:r>
          </w:p>
          <w:p>
            <w:pPr>
              <w:jc w:val="center"/>
              <w:rPr>
                <w:rFonts w:hint="eastAsia" w:eastAsia="仿宋_GB2312" w:asciiTheme="minorHAnsi" w:hAnsiTheme="minorHAnsi" w:cstheme="minorBidi"/>
                <w:kern w:val="2"/>
                <w:sz w:val="24"/>
                <w:szCs w:val="24"/>
                <w:lang w:val="en-US" w:eastAsia="zh-CN" w:bidi="ar-SA"/>
              </w:rPr>
            </w:pPr>
          </w:p>
        </w:tc>
        <w:tc>
          <w:tcPr>
            <w:tcW w:w="2187" w:type="dxa"/>
            <w:shd w:val="clear" w:color="auto" w:fill="auto"/>
            <w:vAlign w:val="center"/>
          </w:tcPr>
          <w:p>
            <w:pPr>
              <w:jc w:val="left"/>
              <w:rPr>
                <w:rFonts w:hint="eastAsia" w:eastAsia="仿宋_GB2312" w:asciiTheme="minorHAnsi" w:hAnsiTheme="minorHAnsi" w:cstheme="minorBidi"/>
                <w:kern w:val="2"/>
                <w:sz w:val="24"/>
                <w:szCs w:val="24"/>
                <w:lang w:val="en-US" w:eastAsia="zh-CN" w:bidi="ar-SA"/>
              </w:rPr>
            </w:pPr>
            <w:r>
              <w:rPr>
                <w:rFonts w:hint="eastAsia" w:ascii="仿宋_GB2312" w:eastAsia="仿宋_GB2312"/>
                <w:color w:val="000000"/>
                <w:sz w:val="24"/>
              </w:rPr>
              <w:t>60日内向泸州市城市管理行政执法局或泸县人民政府申请行政复议，或者在收到本决定书之日起6个月内向泸县人民法院起诉</w:t>
            </w:r>
          </w:p>
        </w:tc>
        <w:tc>
          <w:tcPr>
            <w:tcW w:w="1068" w:type="dxa"/>
            <w:shd w:val="clear" w:color="auto" w:fill="auto"/>
            <w:vAlign w:val="center"/>
          </w:tcPr>
          <w:p>
            <w:pPr>
              <w:jc w:val="center"/>
              <w:rPr>
                <w:rFonts w:hint="eastAsia" w:eastAsia="仿宋_GB2312" w:asciiTheme="minorHAnsi" w:hAnsiTheme="minorHAnsi" w:cstheme="minorBidi"/>
                <w:kern w:val="2"/>
                <w:sz w:val="24"/>
                <w:szCs w:val="24"/>
                <w:lang w:val="en-US" w:eastAsia="zh-CN" w:bidi="ar-SA"/>
              </w:rPr>
            </w:pPr>
            <w:r>
              <w:rPr>
                <w:rFonts w:hint="eastAsia" w:ascii="仿宋_GB2312" w:hAnsi="仿宋_GB2312" w:eastAsia="仿宋_GB2312" w:cs="仿宋_GB2312"/>
                <w:sz w:val="24"/>
                <w:szCs w:val="24"/>
              </w:rPr>
              <w:t>2021.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w:t>
            </w:r>
          </w:p>
        </w:tc>
        <w:tc>
          <w:tcPr>
            <w:tcW w:w="561" w:type="dxa"/>
            <w:shd w:val="clear" w:color="auto" w:fill="auto"/>
            <w:vAlign w:val="center"/>
          </w:tcPr>
          <w:p>
            <w:pPr>
              <w:jc w:val="center"/>
              <w:rPr>
                <w:rFonts w:hint="eastAsia" w:ascii="仿宋_GB2312" w:hAnsi="仿宋_GB2312" w:eastAsia="仿宋_GB2312" w:cs="仿宋_GB2312"/>
                <w:sz w:val="24"/>
                <w:szCs w:val="24"/>
              </w:rPr>
            </w:pPr>
          </w:p>
        </w:tc>
      </w:tr>
    </w:tbl>
    <w:p>
      <w:pPr>
        <w:jc w:val="center"/>
        <w:rPr>
          <w:sz w:val="44"/>
        </w:rPr>
        <w:sectPr>
          <w:pgSz w:w="16838" w:h="11906" w:orient="landscape"/>
          <w:pgMar w:top="1800" w:right="1440" w:bottom="1800" w:left="1440" w:header="851" w:footer="992" w:gutter="0"/>
          <w:cols w:space="720" w:num="1"/>
          <w:docGrid w:type="lines" w:linePitch="312" w:charSpace="0"/>
        </w:sectPr>
      </w:pPr>
    </w:p>
    <w:p>
      <w:pPr>
        <w:jc w:val="center"/>
        <w:rPr>
          <w:rFonts w:hint="eastAsia" w:ascii="方正小标宋_GBK" w:eastAsia="方正小标宋_GBK"/>
          <w:sz w:val="44"/>
          <w:szCs w:val="44"/>
          <w:lang w:eastAsia="zh-CN"/>
        </w:rPr>
        <w:sectPr>
          <w:pgSz w:w="11906" w:h="16838"/>
          <w:pgMar w:top="1440" w:right="1800" w:bottom="1440" w:left="1800" w:header="851" w:footer="992" w:gutter="0"/>
          <w:cols w:space="720" w:num="1"/>
          <w:docGrid w:type="lines" w:linePitch="312" w:charSpace="0"/>
        </w:sectPr>
      </w:pPr>
      <w:r>
        <w:rPr>
          <w:rFonts w:hint="eastAsia" w:ascii="方正小标宋_GBK" w:eastAsia="方正小标宋_GBK"/>
          <w:sz w:val="44"/>
          <w:szCs w:val="44"/>
          <w:lang w:eastAsia="zh-CN"/>
        </w:rPr>
        <w:drawing>
          <wp:inline distT="0" distB="0" distL="114300" distR="114300">
            <wp:extent cx="5266690" cy="7449185"/>
            <wp:effectExtent l="0" t="0" r="10160" b="18415"/>
            <wp:docPr id="1" name="图片 1" descr="微信图片_2021080217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02174502"/>
                    <pic:cNvPicPr>
                      <a:picLocks noChangeAspect="1"/>
                    </pic:cNvPicPr>
                  </pic:nvPicPr>
                  <pic:blipFill>
                    <a:blip r:embed="rId4">
                      <a:lum bright="18000"/>
                    </a:blip>
                    <a:stretch>
                      <a:fillRect/>
                    </a:stretch>
                  </pic:blipFill>
                  <pic:spPr>
                    <a:xfrm>
                      <a:off x="0" y="0"/>
                      <a:ext cx="5266690" cy="7449185"/>
                    </a:xfrm>
                    <a:prstGeom prst="rect">
                      <a:avLst/>
                    </a:prstGeom>
                  </pic:spPr>
                </pic:pic>
              </a:graphicData>
            </a:graphic>
          </wp:inline>
        </w:drawing>
      </w:r>
    </w:p>
    <w:p>
      <w:pPr>
        <w:jc w:val="both"/>
        <w:rPr>
          <w:rFonts w:hint="default"/>
          <w:lang w:val="en-US" w:eastAsia="zh-CN"/>
        </w:rPr>
      </w:pPr>
      <w:bookmarkStart w:id="0" w:name="_GoBack"/>
      <w:bookmarkEnd w:id="0"/>
    </w:p>
    <w:sectPr>
      <w:pgSz w:w="11906" w:h="16838"/>
      <w:pgMar w:top="1803" w:right="1417" w:bottom="1803"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107D7"/>
    <w:rsid w:val="000245A6"/>
    <w:rsid w:val="000249E7"/>
    <w:rsid w:val="00035FFE"/>
    <w:rsid w:val="00064DF9"/>
    <w:rsid w:val="000F726B"/>
    <w:rsid w:val="001A3D82"/>
    <w:rsid w:val="002700EB"/>
    <w:rsid w:val="002C78F8"/>
    <w:rsid w:val="00300A27"/>
    <w:rsid w:val="00347A42"/>
    <w:rsid w:val="004536EF"/>
    <w:rsid w:val="004C1DBA"/>
    <w:rsid w:val="005C753F"/>
    <w:rsid w:val="00605265"/>
    <w:rsid w:val="00627B74"/>
    <w:rsid w:val="006733C2"/>
    <w:rsid w:val="00675945"/>
    <w:rsid w:val="00685106"/>
    <w:rsid w:val="006E2470"/>
    <w:rsid w:val="006F007A"/>
    <w:rsid w:val="007B63BF"/>
    <w:rsid w:val="00812053"/>
    <w:rsid w:val="00852C96"/>
    <w:rsid w:val="009E2E2A"/>
    <w:rsid w:val="00A13263"/>
    <w:rsid w:val="00AB464D"/>
    <w:rsid w:val="00B933C0"/>
    <w:rsid w:val="00C20071"/>
    <w:rsid w:val="00D07867"/>
    <w:rsid w:val="00D444E5"/>
    <w:rsid w:val="00DE6167"/>
    <w:rsid w:val="00E264F5"/>
    <w:rsid w:val="00E560D4"/>
    <w:rsid w:val="00E56C7F"/>
    <w:rsid w:val="00F36793"/>
    <w:rsid w:val="00FB47A7"/>
    <w:rsid w:val="00FD3E87"/>
    <w:rsid w:val="00FD4166"/>
    <w:rsid w:val="00FF17A5"/>
    <w:rsid w:val="01F97894"/>
    <w:rsid w:val="04B94638"/>
    <w:rsid w:val="086A2A10"/>
    <w:rsid w:val="08916A6D"/>
    <w:rsid w:val="08C27C07"/>
    <w:rsid w:val="0AC72C7C"/>
    <w:rsid w:val="0B591FE9"/>
    <w:rsid w:val="0CA124CA"/>
    <w:rsid w:val="0D78385E"/>
    <w:rsid w:val="0E33715E"/>
    <w:rsid w:val="0FE44845"/>
    <w:rsid w:val="11CB5753"/>
    <w:rsid w:val="121338B8"/>
    <w:rsid w:val="12321352"/>
    <w:rsid w:val="131C2280"/>
    <w:rsid w:val="155E3779"/>
    <w:rsid w:val="170D4A78"/>
    <w:rsid w:val="179832B5"/>
    <w:rsid w:val="196A4AEB"/>
    <w:rsid w:val="21584337"/>
    <w:rsid w:val="22733CB2"/>
    <w:rsid w:val="232C5084"/>
    <w:rsid w:val="28DD42E4"/>
    <w:rsid w:val="28EA024A"/>
    <w:rsid w:val="2CDA7687"/>
    <w:rsid w:val="2E445A35"/>
    <w:rsid w:val="2EE83D7E"/>
    <w:rsid w:val="2F287DBE"/>
    <w:rsid w:val="2F412EFB"/>
    <w:rsid w:val="2FFF3C0D"/>
    <w:rsid w:val="346C68D5"/>
    <w:rsid w:val="353D61D5"/>
    <w:rsid w:val="36C75CEC"/>
    <w:rsid w:val="3AC54A3D"/>
    <w:rsid w:val="3E482482"/>
    <w:rsid w:val="3FA9525E"/>
    <w:rsid w:val="41A969FD"/>
    <w:rsid w:val="46456ABE"/>
    <w:rsid w:val="4766318B"/>
    <w:rsid w:val="48501625"/>
    <w:rsid w:val="4981089B"/>
    <w:rsid w:val="49BA58FD"/>
    <w:rsid w:val="4B09514E"/>
    <w:rsid w:val="4BB805CC"/>
    <w:rsid w:val="4C9A3174"/>
    <w:rsid w:val="4DFD383D"/>
    <w:rsid w:val="4FE87C44"/>
    <w:rsid w:val="50DF0B5B"/>
    <w:rsid w:val="5137622A"/>
    <w:rsid w:val="51796F1A"/>
    <w:rsid w:val="51A62B9A"/>
    <w:rsid w:val="51C54051"/>
    <w:rsid w:val="528B2B86"/>
    <w:rsid w:val="551E21E0"/>
    <w:rsid w:val="554D0BA8"/>
    <w:rsid w:val="55CF2CE8"/>
    <w:rsid w:val="569B3E87"/>
    <w:rsid w:val="5783318F"/>
    <w:rsid w:val="57AB5B19"/>
    <w:rsid w:val="5D461D5A"/>
    <w:rsid w:val="5D9A5440"/>
    <w:rsid w:val="5F1C0EAF"/>
    <w:rsid w:val="62C77D83"/>
    <w:rsid w:val="62E52DB8"/>
    <w:rsid w:val="635E31DD"/>
    <w:rsid w:val="68624A22"/>
    <w:rsid w:val="6F8425DB"/>
    <w:rsid w:val="715F7843"/>
    <w:rsid w:val="74586290"/>
    <w:rsid w:val="766A711A"/>
    <w:rsid w:val="781708D3"/>
    <w:rsid w:val="7AE34E87"/>
    <w:rsid w:val="7BD91D8F"/>
    <w:rsid w:val="7D703684"/>
    <w:rsid w:val="7E3C1D29"/>
    <w:rsid w:val="7E3D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
    <w:pPr>
      <w:keepNext/>
      <w:keepLines/>
      <w:spacing w:before="260" w:after="260" w:line="413" w:lineRule="auto"/>
      <w:jc w:val="center"/>
      <w:outlineLvl w:val="2"/>
    </w:pPr>
    <w:rPr>
      <w:rFonts w:ascii="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link w:val="9"/>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9">
    <w:name w:val="样式1 Char"/>
    <w:basedOn w:val="7"/>
    <w:link w:val="8"/>
    <w:qFormat/>
    <w:uiPriority w:val="0"/>
    <w:rPr>
      <w:rFonts w:ascii="方正小标宋_GBK" w:hAnsi="等线" w:eastAsia="方正小标宋_GBK" w:cs="Times New Roman"/>
      <w:sz w:val="44"/>
      <w:szCs w:val="44"/>
    </w:rPr>
  </w:style>
  <w:style w:type="paragraph" w:customStyle="1" w:styleId="10">
    <w:name w:val="样式2"/>
    <w:basedOn w:val="1"/>
    <w:link w:val="11"/>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11">
    <w:name w:val="样式2 Char"/>
    <w:basedOn w:val="7"/>
    <w:link w:val="10"/>
    <w:qFormat/>
    <w:uiPriority w:val="0"/>
    <w:rPr>
      <w:rFonts w:ascii="仿宋_GB2312" w:hAnsi="等线" w:eastAsia="仿宋_GB2312" w:cs="Times New Roman"/>
      <w:sz w:val="32"/>
      <w:szCs w:val="32"/>
    </w:rPr>
  </w:style>
  <w:style w:type="paragraph" w:customStyle="1" w:styleId="12">
    <w:name w:val="样式3"/>
    <w:basedOn w:val="1"/>
    <w:link w:val="13"/>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3">
    <w:name w:val="样式3 Char"/>
    <w:basedOn w:val="7"/>
    <w:link w:val="12"/>
    <w:qFormat/>
    <w:uiPriority w:val="0"/>
    <w:rPr>
      <w:rFonts w:ascii="黑体" w:hAnsi="黑体" w:eastAsia="黑体" w:cs="Times New Roman"/>
      <w:sz w:val="32"/>
      <w:szCs w:val="32"/>
    </w:rPr>
  </w:style>
  <w:style w:type="character" w:customStyle="1" w:styleId="14">
    <w:name w:val="标题 2 字符"/>
    <w:basedOn w:val="7"/>
    <w:link w:val="3"/>
    <w:qFormat/>
    <w:uiPriority w:val="9"/>
    <w:rPr>
      <w:rFonts w:ascii="宋体" w:hAnsi="宋体" w:eastAsia="宋体" w:cs="宋体"/>
      <w:b/>
      <w:bCs/>
      <w:kern w:val="0"/>
      <w:sz w:val="36"/>
      <w:szCs w:val="36"/>
    </w:rPr>
  </w:style>
  <w:style w:type="character" w:customStyle="1" w:styleId="15">
    <w:name w:val="页眉 字符"/>
    <w:basedOn w:val="7"/>
    <w:link w:val="5"/>
    <w:qFormat/>
    <w:uiPriority w:val="99"/>
    <w:rPr>
      <w:rFonts w:asciiTheme="minorHAnsi" w:hAnsiTheme="minorHAnsi" w:eastAsiaTheme="minorEastAsia" w:cstheme="minorBidi"/>
      <w:kern w:val="2"/>
      <w:sz w:val="18"/>
      <w:szCs w:val="18"/>
    </w:rPr>
  </w:style>
  <w:style w:type="character" w:customStyle="1" w:styleId="16">
    <w:name w:val="页脚 字符"/>
    <w:basedOn w:val="7"/>
    <w:link w:val="4"/>
    <w:qFormat/>
    <w:uiPriority w:val="99"/>
    <w:rPr>
      <w:rFonts w:asciiTheme="minorHAnsi" w:hAnsiTheme="minorHAnsi" w:eastAsiaTheme="minorEastAsia" w:cstheme="minorBidi"/>
      <w:kern w:val="2"/>
      <w:sz w:val="18"/>
      <w:szCs w:val="18"/>
    </w:rPr>
  </w:style>
  <w:style w:type="paragraph" w:customStyle="1" w:styleId="17">
    <w:name w:val="公文正文"/>
    <w:basedOn w:val="1"/>
    <w:qFormat/>
    <w:uiPriority w:val="0"/>
    <w:pPr>
      <w:widowControl/>
      <w:shd w:val="clear" w:color="auto" w:fill="FFFFFF"/>
      <w:adjustRightInd w:val="0"/>
      <w:snapToGrid w:val="0"/>
      <w:spacing w:line="580" w:lineRule="exact"/>
      <w:ind w:firstLine="200" w:firstLineChars="200"/>
      <w:jc w:val="left"/>
    </w:pPr>
    <w:rPr>
      <w:rFonts w:ascii="仿宋_GB2312" w:hAnsi="宋体" w:eastAsia="仿宋_GB2312" w:cs="宋体"/>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2294</Words>
  <Characters>2480</Characters>
  <Lines>2</Lines>
  <Paragraphs>1</Paragraphs>
  <TotalTime>8</TotalTime>
  <ScaleCrop>false</ScaleCrop>
  <LinksUpToDate>false</LinksUpToDate>
  <CharactersWithSpaces>2480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人丑就要多读书</cp:lastModifiedBy>
  <dcterms:modified xsi:type="dcterms:W3CDTF">2021-08-05T08:46:58Z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9D621DEA85AB4FCF9182C7A812DD100B</vt:lpwstr>
  </property>
</Properties>
</file>